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0.866141732282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AVVIO PROCEDURA DI CO-PROGETTAZIONE PER LA SELEZIONE DI SOGGETTI  INTERESSATI ALLA PRESENTAZIONE DI PROPOSTE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PROGETTUALI PER LA REALIZZAZIONE DEL SERVIZIO DI ANIMAZIONE E PREVENZIONE DELLA DISPERSIONE SCOLASTICA PRESSO I CENTRI DI AGGREGAZIONE GIOVANILE DEL COMUNE DI IVREA - ANNO SCOLASTICO 2025/2026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jc w:val="both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 ____________________________________________________________________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 qualità di legale rappresentante di 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 sede 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Via/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.zza _______________________________________</w:t>
        <w:tab/>
        <w:t xml:space="preserve">N. civ. ________  C.A.P.  ___________  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Codice fiscale ____________________________ Partita IVA _____________________________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PEC ______________________________________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Indirizzo MAIL _____________________________________  Telefono 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Natura giuridica:</w:t>
      </w:r>
    </w:p>
    <w:p w:rsidR="00000000" w:rsidDel="00000000" w:rsidP="00000000" w:rsidRDefault="00000000" w:rsidRPr="00000000" w14:paraId="00000010">
      <w:pPr>
        <w:ind w:left="284" w:hanging="28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Associazioni di promozione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Organizzazioni di volontariato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Enti filantropici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Cooperativa sociale/Consorzio di cooperative sociali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Impresa sociale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Associazione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Società di mutuo soccorso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Fondazione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Altro: specificare: …………………………………………….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nel Registro delle Organizzazioni di Volontariato e delle Associazioni di Promozione Sociale al n ..............   </w:t>
      </w:r>
    </w:p>
    <w:p w:rsidR="00000000" w:rsidDel="00000000" w:rsidP="00000000" w:rsidRDefault="00000000" w:rsidRPr="00000000" w14:paraId="0000001B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all'Albo delle Cooperative Sociali al n .............   </w:t>
      </w:r>
    </w:p>
    <w:p w:rsidR="00000000" w:rsidDel="00000000" w:rsidP="00000000" w:rsidRDefault="00000000" w:rsidRPr="00000000" w14:paraId="0000001C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alla Camera di Commercio n ..............  </w:t>
      </w:r>
    </w:p>
    <w:p w:rsidR="00000000" w:rsidDel="00000000" w:rsidP="00000000" w:rsidRDefault="00000000" w:rsidRPr="00000000" w14:paraId="0000001D">
      <w:pPr>
        <w:spacing w:after="40" w:lineRule="auto"/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Iscrizione al RUNTS, o l'avvio della procedura finalizzata all'iscrizione nello stesso, al n .............   </w:t>
      </w:r>
    </w:p>
    <w:p w:rsidR="00000000" w:rsidDel="00000000" w:rsidP="00000000" w:rsidRDefault="00000000" w:rsidRPr="00000000" w14:paraId="0000001E">
      <w:pPr>
        <w:ind w:left="1080" w:firstLine="0"/>
        <w:jc w:val="both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essere invitato a partecipare alla procedura di coprogettazione in oggetto.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tale fine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ai sensi degli artt. 46 e 47 D.P.R. 28.12.2000, n. 445, consapevole che dichiarazioni false o comunque non corrispondenti al vero comportano responsabilità penale ex art. 76 del medesimo decreto, i seguenti requisiti,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 in quanto applicabili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397"/>
        </w:tabs>
        <w:ind w:left="720" w:hanging="360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ordine generale: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nelle situazioni di esclusione di cui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agli articoli 94-98 del DLgs 36/2023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procedimenti pendenti per l'applicazione di una delle misure di prevenzione di cui agli articoli 6 e 67 del D. Lgs.159/2011;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una delle cause di decadenza, divieto o sospensione di cui all’art. 67 del D. Lgs. 6 settembre 2011, n. 159, e dei tentativi di infiltrazione mafiosa di cui all’art. 4, del d.lgs. 8 agosto 1994, n. 490;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8"/>
        </w:numPr>
        <w:tabs>
          <w:tab w:val="left" w:leader="none" w:pos="683"/>
        </w:tabs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insussistenza di ipotesi di conflitto di interesse, di cui alla L. n. 241/1990;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8"/>
        </w:numPr>
        <w:tabs>
          <w:tab w:val="left" w:leader="none" w:pos="683"/>
        </w:tabs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inesistenza delle condizioni di cui all’art. 53 comma 16-ter D.Lgs. n. 165/2001 o di ulteriori divieti a contrattare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 del divieto di intestazione fiduciaria posto dall'art. 17, della legge del 19 marzo 1990, n. 55;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infrazioni debitamente accertate alle norme in materia di sicurezza ed di ogni altro obbligo derivante dai rapporti di lavoro, risultanti dai dati in possesso dell'Osservatorio;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violazioni, definitivamente accertate, rispetto agli obblighi relativi al pagamento delle imposte e tasse, secondo la legislazione italiana o quella dello Stato in cui è stabilito;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gravi negligenze o malafede nell'esecuzione di prestazioni professionali derivanti da procedure di gara finanziate con fondi comunitari e/o nazionali;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violazioni gravi, definitivamente accertate, alle norme in materia di contributi previdenziali ed assistenziali, secondo la legislazione italiana o dello Stato in cui è stabilito;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1440" w:right="-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essere incorsi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n.81.</w:t>
      </w:r>
    </w:p>
    <w:p w:rsidR="00000000" w:rsidDel="00000000" w:rsidP="00000000" w:rsidRDefault="00000000" w:rsidRPr="00000000" w14:paraId="0000003A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idoneità professionale: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right="-40" w:firstLine="0"/>
        <w:jc w:val="both"/>
        <w:rPr>
          <w:rFonts w:ascii="Times New Roman" w:cs="Times New Roman" w:eastAsia="Times New Roman" w:hAnsi="Times New Roman"/>
          <w:color w:val="00000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7"/>
        </w:numPr>
        <w:tabs>
          <w:tab w:val="left" w:leader="none" w:pos="683"/>
        </w:tabs>
        <w:ind w:left="1133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essere iscritti nel RUNTS da almeno 6 mesi o ancora iscritti negli albi previsti dalle leggi regionali, ma in fase di trasmigrazione dei dati verso il RUNTS, nel rispetto di quanto prescritto dal D.Lgs. n. 117/2017 e dal D.M. 106 del 15 settembre 2020, oppure, nelle more, in uno dei registri attualmente previsti dall'art. 101 CTS: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5"/>
        </w:numPr>
        <w:tabs>
          <w:tab w:val="left" w:leader="none" w:pos="966"/>
        </w:tabs>
        <w:ind w:left="170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per gli operatori economici: nel registro tenuto dalla Camera di Commercio, Industria, Artigianato e Agricoltura (C.C.I.A.A.), se previsto dalla normativa vigente;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5"/>
        </w:numPr>
        <w:tabs>
          <w:tab w:val="left" w:leader="none" w:pos="966"/>
        </w:tabs>
        <w:ind w:left="170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per le cooperative sociali: all'Albo Regionale delle Cooperative ai sensi della legge regionale;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7"/>
        </w:numPr>
        <w:tabs>
          <w:tab w:val="left" w:leader="none" w:pos="966"/>
        </w:tabs>
        <w:ind w:left="1133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essere in regola rispetto agli obblighi di pagamento dei contributi assicurativi previdenziali, se dovuti (DURC);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7"/>
        </w:numPr>
        <w:tabs>
          <w:tab w:val="left" w:leader="none" w:pos="966"/>
        </w:tabs>
        <w:ind w:left="1133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essere in possesso di uno statuto/atto costitutivo o, comunque, atto fondante valido, efficace e regolarmente redatto in conformità alle disposizioni normative applicabili, regolarmente registrato.</w:t>
      </w:r>
    </w:p>
    <w:p w:rsidR="00000000" w:rsidDel="00000000" w:rsidP="00000000" w:rsidRDefault="00000000" w:rsidRPr="00000000" w14:paraId="00000042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leader="none" w:pos="397"/>
        </w:tabs>
        <w:ind w:left="720" w:right="-40" w:hanging="360"/>
        <w:jc w:val="both"/>
        <w:rPr>
          <w:rFonts w:ascii="Times New Roman" w:cs="Times New Roman" w:eastAsia="Times New Roman" w:hAnsi="Times New Roman"/>
          <w:color w:val="00000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Requisiti di capacità tecnico-professionale: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397"/>
        </w:tabs>
        <w:ind w:left="720" w:right="-4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abbiano maturato nell’ambito dell’ultimo quinquennio, esperienza almeno triennale e consecutiva nella gestione di servizi ed attività rivolti alla popolazione giovanile, e pari ad anni _____________________.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 inoltre: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’esperienza maturata per conoscenza delle situazioni di bisogno o del territorio, capace di apportare contributi utili ai fini del procedimento di coprogettazione è 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possedere un interesse specifico in ordine alla partecipazione al procedimento di cui all’Avviso per le seguenti ragioni:</w:t>
      </w:r>
    </w:p>
    <w:p w:rsidR="00000000" w:rsidDel="00000000" w:rsidP="00000000" w:rsidRDefault="00000000" w:rsidRPr="00000000" w14:paraId="0000004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2">
      <w:pPr>
        <w:spacing w:after="114" w:before="114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manlevare sin d’ora l’Amministrazione procedente da eventuali responsabilità correlate alla partecipazione al Tavolo di coprogettazione, anche in relazione alla proprietà intellettuale materiale ed alla documentazione eventualmente prodotta in quella sede;</w:t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rinunciare ad ogni pretesa in relazione alla proprietà intellettuale del materiale e della documentazione prodotta al Tavolo di coprogettazione;</w:t>
      </w:r>
    </w:p>
    <w:p w:rsidR="00000000" w:rsidDel="00000000" w:rsidP="00000000" w:rsidRDefault="00000000" w:rsidRPr="00000000" w14:paraId="00000056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impegnarsi a garantire la riservatezza in ordine alle informazioni, alla documentazione e a quant’altro venga a conoscenza nel corso del procedimento.</w:t>
      </w:r>
    </w:p>
    <w:p w:rsidR="00000000" w:rsidDel="00000000" w:rsidP="00000000" w:rsidRDefault="00000000" w:rsidRPr="00000000" w14:paraId="00000058">
      <w:pPr>
        <w:spacing w:after="114" w:before="114" w:lineRule="auto"/>
        <w:ind w:left="567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 dichiara infine, formalmente, che tutte le informazioni e dichiarazioni sopra riportate sono veritiere e corrette e di essere consapevole delle conseguenze di una grave falsa dichiarazione, ai sensi dell'art. 76 del D.P.R. 28.12.2000, n. 445.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In caso di ATS, i requisiti indicati devono essere posseduti da ciascun ETS facente parte dell’ATS.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La manifestazione di interesse dell'ETS operatore alla coprogettazione non vincola il Comune, avendo l'unica finalità di comunicare la disponibilità dell'ETS ad avviare il confronto collaborativo.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Il Comune si riserva la facoltà di sospendere, modificare, annullare in tutto o in parte, il presente procedimento.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Fermo l’operare del soccorso istruttorio, la mancanza di anche uno solo dei suddetti requisiti comporta l'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u w:val="single"/>
          <w:rtl w:val="0"/>
        </w:rPr>
        <w:t xml:space="preserve">esclusione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 del candidato dalla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right="-4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right="-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Gli ETS interessati a partecipare alla presente procedura in composizione plurisoggettiva dovranno rispettare, oltre a quanto stabilito dalle altre disposizioni dell’Avviso, le seguenti prescrizioni: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4"/>
        </w:numPr>
        <w:tabs>
          <w:tab w:val="left" w:leader="none" w:pos="397"/>
        </w:tabs>
        <w:ind w:left="396" w:right="-4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la domanda di partecipazione deve essere sottoscritta da tutti i legali rappresentanti degli ETS partecipanti all’ATS ed ogni singolo ETS deve possedere i requisiti di partecipazione richiesti;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4"/>
        </w:numPr>
        <w:tabs>
          <w:tab w:val="left" w:leader="none" w:pos="397"/>
        </w:tabs>
        <w:ind w:left="396" w:right="-4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rtl w:val="0"/>
        </w:rPr>
        <w:t xml:space="preserve">il progetto emergente dal Tavolo di coprogettazione dovrà essere accettato e sottoscritto da tutti i legali rappresentanti degli ETS componenti l’aggregazione e così la correlata Convenzione.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digitale del/dei Legale/i Rappresentante/i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All’Istanza di partecipazione devono essere allegati la Proposta Progettuale e il Piano Preventivo dei Costi.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rHeight w:val="450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INFORMATIVA RISERVATEZZA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trattamento dei dati da parte del titolare del trattamento avverrà attraverso procedure informatiche o, comunque, mezzi telematici o supporti cartacei, nel rispetto delle adeguate misure tecniche ed organizzative di sicurezza del trattamento previste dalla normativa del GDPR. La natura del conferimento dei dati non è facoltativa, un eventuale rifiuto al conferimento dei dati comporta l'impossibilità di dare seguito alla procedura. L'interessato potrà far valere i propri diritti, come previsto dagli artt. da 15 a 21 del GDPR (diritto di accesso, diritto di rettifica, diritto di cancellazione, diritto di limitazione del trattamento, obbligo di notifica in caso di rettifica o cancellazione o limitazione del trattamento, diritto alla portabilità dei dati, diritto di opposizione).</w:t>
            </w:r>
          </w:p>
          <w:p w:rsidR="00000000" w:rsidDel="00000000" w:rsidP="00000000" w:rsidRDefault="00000000" w:rsidRPr="00000000" w14:paraId="00000070">
            <w:pPr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titolare del trattamento è il Comune di Ivrea  contattabile agli indirizzi: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privacy@comune.ivrea.to.it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dpo.privacy@comune.ivrea.to.it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widowControl w:val="0"/>
              <w:ind w:left="720" w:right="-4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ind w:right="-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dati personali verranno trattati esclusivamente per la seguente finalità: individuazione di soggetti del terzo settore per attività di co-progettazione e attuazione delle attività ivi previste.</w:t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1135" w:left="1134" w:right="1127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MS Gothic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di 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•"/>
      <w:lvlJc w:val="left"/>
      <w:pPr>
        <w:ind w:left="396" w:hanging="28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⮚"/>
      <w:lvlJc w:val="left"/>
      <w:pPr>
        <w:ind w:left="1174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2182" w:hanging="360"/>
      </w:pPr>
      <w:rPr/>
    </w:lvl>
    <w:lvl w:ilvl="3">
      <w:start w:val="0"/>
      <w:numFmt w:val="bullet"/>
      <w:lvlText w:val="•"/>
      <w:lvlJc w:val="left"/>
      <w:pPr>
        <w:ind w:left="3185" w:hanging="360"/>
      </w:pPr>
      <w:rPr/>
    </w:lvl>
    <w:lvl w:ilvl="4">
      <w:start w:val="0"/>
      <w:numFmt w:val="bullet"/>
      <w:lvlText w:val="•"/>
      <w:lvlJc w:val="left"/>
      <w:pPr>
        <w:ind w:left="4188" w:hanging="360"/>
      </w:pPr>
      <w:rPr/>
    </w:lvl>
    <w:lvl w:ilvl="5">
      <w:start w:val="0"/>
      <w:numFmt w:val="bullet"/>
      <w:lvlText w:val="•"/>
      <w:lvlJc w:val="left"/>
      <w:pPr>
        <w:ind w:left="5191" w:hanging="360"/>
      </w:pPr>
      <w:rPr/>
    </w:lvl>
    <w:lvl w:ilvl="6">
      <w:start w:val="0"/>
      <w:numFmt w:val="bullet"/>
      <w:lvlText w:val="•"/>
      <w:lvlJc w:val="left"/>
      <w:pPr>
        <w:ind w:left="6194" w:hanging="360"/>
      </w:pPr>
      <w:rPr/>
    </w:lvl>
    <w:lvl w:ilvl="7">
      <w:start w:val="0"/>
      <w:numFmt w:val="bullet"/>
      <w:lvlText w:val="•"/>
      <w:lvlJc w:val="left"/>
      <w:pPr>
        <w:ind w:left="7197" w:hanging="360"/>
      </w:pPr>
      <w:rPr/>
    </w:lvl>
    <w:lvl w:ilvl="8">
      <w:start w:val="0"/>
      <w:numFmt w:val="bullet"/>
      <w:lvlText w:val="•"/>
      <w:lvlJc w:val="left"/>
      <w:pPr>
        <w:ind w:left="8200" w:hanging="3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B7146F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B7146F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B7146F"/>
    <w:rPr>
      <w:rFonts w:ascii="Cambria" w:cs="Times New Roman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 w:val="1"/>
    <w:locked w:val="1"/>
    <w:rsid w:val="00B7146F"/>
    <w:rPr>
      <w:rFonts w:ascii="Calibri" w:cs="Times New Roman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 w:val="1"/>
    <w:locked w:val="1"/>
    <w:rsid w:val="00B7146F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 w:val="1"/>
    <w:locked w:val="1"/>
    <w:rsid w:val="00B7146F"/>
    <w:rPr>
      <w:rFonts w:ascii="Calibri" w:cs="Times New Roman" w:hAnsi="Calibri"/>
      <w:b w:val="1"/>
      <w:bCs w:val="1"/>
    </w:rPr>
  </w:style>
  <w:style w:type="paragraph" w:styleId="normal0" w:customStyle="1">
    <w:name w:val="normal"/>
    <w:uiPriority w:val="99"/>
    <w:rsid w:val="00600D70"/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B7146F"/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Punti" w:customStyle="1">
    <w:name w:val="Punti"/>
    <w:uiPriority w:val="99"/>
    <w:rsid w:val="00600D70"/>
    <w:rPr>
      <w:rFonts w:ascii="OpenSymbol" w:hAnsi="OpenSymbol"/>
    </w:rPr>
  </w:style>
  <w:style w:type="character" w:styleId="Caratteridinumerazione" w:customStyle="1">
    <w:name w:val="Caratteri di numerazione"/>
    <w:uiPriority w:val="99"/>
    <w:rsid w:val="00600D70"/>
  </w:style>
  <w:style w:type="character" w:styleId="PlaceholderText">
    <w:name w:val="Placeholder Text"/>
    <w:basedOn w:val="DefaultParagraphFont"/>
    <w:uiPriority w:val="99"/>
    <w:semiHidden w:val="1"/>
    <w:rsid w:val="00432D8B"/>
    <w:rPr>
      <w:rFonts w:cs="Times New Roman"/>
      <w:color w:val="808080"/>
    </w:rPr>
  </w:style>
  <w:style w:type="character" w:styleId="BalloonTextChar" w:customStyle="1">
    <w:name w:val="Balloon Text Char"/>
    <w:uiPriority w:val="99"/>
    <w:semiHidden w:val="1"/>
    <w:locked w:val="1"/>
    <w:rsid w:val="00432D8B"/>
    <w:rPr>
      <w:rFonts w:ascii="Tahoma" w:hAnsi="Tahoma"/>
      <w:sz w:val="14"/>
    </w:rPr>
  </w:style>
  <w:style w:type="character" w:styleId="CorpotestoCarattere" w:customStyle="1">
    <w:name w:val="Corpo testo Carattere"/>
    <w:basedOn w:val="DefaultParagraphFont"/>
    <w:link w:val="Textbody"/>
    <w:uiPriority w:val="99"/>
    <w:locked w:val="1"/>
    <w:rsid w:val="00432D8B"/>
    <w:rPr>
      <w:rFonts w:ascii="Times New Roman" w:cs="Times New Roman" w:hAnsi="Times New Roman"/>
      <w:kern w:val="0"/>
      <w:lang w:bidi="ar-SA" w:eastAsia="it-IT"/>
    </w:rPr>
  </w:style>
  <w:style w:type="character" w:styleId="CollegamentoInternet" w:customStyle="1">
    <w:name w:val="Collegamento Internet"/>
    <w:uiPriority w:val="99"/>
    <w:rsid w:val="00600D70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432D8B"/>
    <w:pPr>
      <w:tabs>
        <w:tab w:val="left" w:pos="1134"/>
        <w:tab w:val="left" w:pos="2268"/>
        <w:tab w:val="left" w:pos="3402"/>
        <w:tab w:val="left" w:pos="4536"/>
      </w:tabs>
      <w:spacing w:before="240" w:line="240" w:lineRule="atLeast"/>
      <w:jc w:val="both"/>
      <w:textAlignment w:val="auto"/>
    </w:pPr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B7146F"/>
    <w:rPr>
      <w:rFonts w:cs="Times New Roman"/>
      <w:sz w:val="24"/>
      <w:szCs w:val="24"/>
    </w:rPr>
  </w:style>
  <w:style w:type="paragraph" w:styleId="List">
    <w:name w:val="List"/>
    <w:basedOn w:val="Textbody"/>
    <w:uiPriority w:val="99"/>
    <w:rsid w:val="00600D70"/>
    <w:rPr>
      <w:rFonts w:cs="Mangal"/>
    </w:rPr>
  </w:style>
  <w:style w:type="paragraph" w:styleId="Caption">
    <w:name w:val="caption"/>
    <w:basedOn w:val="Standard"/>
    <w:uiPriority w:val="99"/>
    <w:qFormat w:val="1"/>
    <w:rsid w:val="00600D70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Standard"/>
    <w:uiPriority w:val="99"/>
    <w:rsid w:val="00600D70"/>
    <w:pPr>
      <w:suppressLineNumbers w:val="1"/>
    </w:pPr>
    <w:rPr>
      <w:rFonts w:cs="Mangal"/>
    </w:rPr>
  </w:style>
  <w:style w:type="paragraph" w:styleId="Titolo1" w:customStyle="1">
    <w:name w:val="Titolo1"/>
    <w:basedOn w:val="Standard"/>
    <w:next w:val="Textbody"/>
    <w:uiPriority w:val="99"/>
    <w:rsid w:val="00600D70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Standard" w:customStyle="1">
    <w:name w:val="Standard"/>
    <w:uiPriority w:val="99"/>
    <w:rsid w:val="00600D70"/>
    <w:pPr>
      <w:textAlignment w:val="baseline"/>
    </w:pPr>
    <w:rPr>
      <w:rFonts w:ascii="Times New Roman" w:cs="Times New Roman" w:eastAsia="Times New Roman" w:hAnsi="Times New Roman"/>
      <w:sz w:val="24"/>
      <w:szCs w:val="24"/>
    </w:rPr>
  </w:style>
  <w:style w:type="paragraph" w:styleId="Textbody" w:customStyle="1">
    <w:name w:val="Text body"/>
    <w:basedOn w:val="Standard"/>
    <w:link w:val="CorpotestoCarattere"/>
    <w:uiPriority w:val="99"/>
    <w:rsid w:val="00600D70"/>
    <w:pPr>
      <w:spacing w:after="140" w:line="288" w:lineRule="auto"/>
    </w:pPr>
  </w:style>
  <w:style w:type="paragraph" w:styleId="Testocitato" w:customStyle="1">
    <w:name w:val="Testo citato"/>
    <w:basedOn w:val="Standard"/>
    <w:uiPriority w:val="99"/>
    <w:rsid w:val="00600D70"/>
    <w:pPr>
      <w:spacing w:after="283"/>
      <w:ind w:left="567" w:right="567"/>
    </w:pPr>
  </w:style>
  <w:style w:type="character" w:styleId="SubtitleChar" w:customStyle="1">
    <w:name w:val="Subtitle Char"/>
    <w:basedOn w:val="DefaultParagraphFont"/>
    <w:link w:val="Subtitle"/>
    <w:uiPriority w:val="99"/>
    <w:locked w:val="1"/>
    <w:rsid w:val="00B7146F"/>
    <w:rPr>
      <w:rFonts w:ascii="Cambria" w:cs="Times New Roman" w:hAnsi="Cambria"/>
      <w:sz w:val="24"/>
      <w:szCs w:val="24"/>
    </w:rPr>
  </w:style>
  <w:style w:type="paragraph" w:styleId="Contenutocornice" w:customStyle="1">
    <w:name w:val="Contenuto cornice"/>
    <w:basedOn w:val="Standard"/>
    <w:uiPriority w:val="99"/>
    <w:rsid w:val="00600D70"/>
  </w:style>
  <w:style w:type="paragraph" w:styleId="Contenutotabella" w:customStyle="1">
    <w:name w:val="Contenuto tabella"/>
    <w:basedOn w:val="Standard"/>
    <w:uiPriority w:val="99"/>
    <w:rsid w:val="00600D70"/>
  </w:style>
  <w:style w:type="paragraph" w:styleId="Intestazioneepidipagina" w:customStyle="1">
    <w:name w:val="Intestazione e piè di pagina"/>
    <w:basedOn w:val="Normal"/>
    <w:uiPriority w:val="99"/>
    <w:rsid w:val="00600D70"/>
  </w:style>
  <w:style w:type="paragraph" w:styleId="Header">
    <w:name w:val="header"/>
    <w:basedOn w:val="Standard"/>
    <w:link w:val="HeaderChar"/>
    <w:uiPriority w:val="99"/>
    <w:rsid w:val="00600D70"/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B7146F"/>
    <w:rPr>
      <w:rFonts w:cs="Times New Roman"/>
      <w:sz w:val="24"/>
      <w:szCs w:val="24"/>
    </w:rPr>
  </w:style>
  <w:style w:type="paragraph" w:styleId="Titolotabella" w:customStyle="1">
    <w:name w:val="Titolo tabella"/>
    <w:basedOn w:val="Contenutotabella"/>
    <w:uiPriority w:val="99"/>
    <w:rsid w:val="00600D70"/>
  </w:style>
  <w:style w:type="paragraph" w:styleId="BalloonText">
    <w:name w:val="Balloon Text"/>
    <w:basedOn w:val="Normal"/>
    <w:link w:val="BalloonTextChar1"/>
    <w:uiPriority w:val="99"/>
    <w:semiHidden w:val="1"/>
    <w:rsid w:val="00432D8B"/>
    <w:rPr>
      <w:rFonts w:ascii="Tahoma" w:cs="Times New Roman" w:hAnsi="Tahoma"/>
      <w:sz w:val="14"/>
      <w:szCs w:val="14"/>
    </w:rPr>
  </w:style>
  <w:style w:type="character" w:styleId="BalloonTextChar1" w:customStyle="1">
    <w:name w:val="Balloon Text Char1"/>
    <w:basedOn w:val="DefaultParagraphFont"/>
    <w:link w:val="BalloonText"/>
    <w:uiPriority w:val="99"/>
    <w:semiHidden w:val="1"/>
    <w:locked w:val="1"/>
    <w:rsid w:val="00B7146F"/>
    <w:rPr>
      <w:rFonts w:ascii="Times New Roman" w:cs="Times New Roman" w:hAnsi="Times New Roman"/>
      <w:sz w:val="2"/>
    </w:rPr>
  </w:style>
  <w:style w:type="table" w:styleId="TableGrid">
    <w:name w:val="Table Grid"/>
    <w:basedOn w:val="TableNormal"/>
    <w:uiPriority w:val="99"/>
    <w:rsid w:val="00432D8B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ile" w:customStyle="1">
    <w:name w:val="Stile"/>
    <w:uiPriority w:val="99"/>
    <w:rsid w:val="00600D70"/>
    <w:rPr>
      <w:sz w:val="20"/>
      <w:szCs w:val="20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ivacy@comune.ivrea.to.it" TargetMode="External"/><Relationship Id="rId8" Type="http://schemas.openxmlformats.org/officeDocument/2006/relationships/hyperlink" Target="mailto:dpo.privacy@comune.ivrea.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niqhA0p9O1gSO5CKdEMma9DD3g==">CgMxLjAyCGguZ2pkZ3hzOAByITFPTHhMNjZhbWNPaVM1X3N0aFpFQXNSa1g5YlJVVDE0bw==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2023-09-21T15:03:00Z</dcterms:created>
  <dc:creator>pr43282</dc:creator>
</cp:coreProperties>
</file>